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DF" w:rsidRPr="00CA5DD0" w:rsidRDefault="003331DF" w:rsidP="007A7876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 w:rsidRPr="00CA5DD0">
        <w:rPr>
          <w:b w:val="0"/>
          <w:sz w:val="28"/>
          <w:szCs w:val="28"/>
        </w:rPr>
        <w:t>РОССИЙСКАЯ ФЕДЕРАЦИЯ</w:t>
      </w:r>
    </w:p>
    <w:p w:rsidR="003331DF" w:rsidRPr="00CA5DD0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РОСТОВСКАЯ ОБЛАСТЬ</w:t>
      </w:r>
    </w:p>
    <w:p w:rsidR="003331DF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 xml:space="preserve">МУНИЦИПАЛЬНОЕ ОБРАЗОВАНИЕ </w:t>
      </w:r>
    </w:p>
    <w:p w:rsidR="003331DF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«КОНСТАНТИНОВСКИЙ РАЙОН»</w:t>
      </w:r>
    </w:p>
    <w:p w:rsidR="003331DF" w:rsidRPr="00CA5DD0" w:rsidRDefault="003331DF" w:rsidP="007A7876">
      <w:pPr>
        <w:pStyle w:val="ConsPlusTitle"/>
        <w:jc w:val="center"/>
        <w:rPr>
          <w:b w:val="0"/>
          <w:sz w:val="28"/>
          <w:szCs w:val="28"/>
        </w:rPr>
      </w:pPr>
    </w:p>
    <w:p w:rsidR="003331DF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 xml:space="preserve">АДМИНИСТРАЦИЯ </w:t>
      </w:r>
    </w:p>
    <w:p w:rsidR="003331DF" w:rsidRPr="00CA5DD0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КОНСТАНТИНОВСКОГО РАЙОНА</w:t>
      </w:r>
    </w:p>
    <w:p w:rsidR="003331DF" w:rsidRPr="00CA5DD0" w:rsidRDefault="003331DF" w:rsidP="007A7876">
      <w:pPr>
        <w:pStyle w:val="ConsPlusTitle"/>
        <w:jc w:val="center"/>
        <w:rPr>
          <w:b w:val="0"/>
          <w:sz w:val="28"/>
          <w:szCs w:val="28"/>
        </w:rPr>
      </w:pPr>
    </w:p>
    <w:p w:rsidR="003331DF" w:rsidRDefault="00503941" w:rsidP="0050394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331DF" w:rsidRDefault="00AB750F" w:rsidP="007A7876">
      <w:pPr>
        <w:pStyle w:val="ConsPlusTitle"/>
        <w:tabs>
          <w:tab w:val="left" w:pos="723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29.04.2015</w:t>
      </w:r>
      <w:r w:rsidR="003331DF">
        <w:rPr>
          <w:b w:val="0"/>
          <w:sz w:val="28"/>
          <w:szCs w:val="28"/>
        </w:rPr>
        <w:tab/>
      </w:r>
      <w:r w:rsidR="002A1D04">
        <w:rPr>
          <w:b w:val="0"/>
          <w:sz w:val="28"/>
          <w:szCs w:val="28"/>
        </w:rPr>
        <w:t xml:space="preserve">       </w:t>
      </w:r>
      <w:r w:rsidR="003A111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№ 99</w:t>
      </w:r>
    </w:p>
    <w:p w:rsidR="003331DF" w:rsidRDefault="003331DF" w:rsidP="007A7876">
      <w:pPr>
        <w:pStyle w:val="ConsPlusTitle"/>
        <w:jc w:val="center"/>
        <w:rPr>
          <w:b w:val="0"/>
          <w:sz w:val="28"/>
          <w:szCs w:val="28"/>
        </w:rPr>
      </w:pPr>
    </w:p>
    <w:p w:rsidR="002A1D04" w:rsidRDefault="002A1D04" w:rsidP="007A7876">
      <w:pPr>
        <w:pStyle w:val="ConsPlusTitle"/>
        <w:jc w:val="center"/>
        <w:rPr>
          <w:b w:val="0"/>
          <w:sz w:val="28"/>
          <w:szCs w:val="28"/>
        </w:rPr>
      </w:pPr>
    </w:p>
    <w:p w:rsidR="003F2F6F" w:rsidRDefault="003331DF" w:rsidP="007A7876">
      <w:pPr>
        <w:pStyle w:val="ConsPlusTitle"/>
        <w:jc w:val="center"/>
        <w:rPr>
          <w:b w:val="0"/>
          <w:sz w:val="28"/>
          <w:szCs w:val="28"/>
        </w:rPr>
      </w:pPr>
      <w:r w:rsidRPr="00CA5DD0">
        <w:rPr>
          <w:b w:val="0"/>
          <w:sz w:val="28"/>
          <w:szCs w:val="28"/>
        </w:rPr>
        <w:t>г. Константиновск</w:t>
      </w:r>
    </w:p>
    <w:p w:rsidR="002A1D04" w:rsidRDefault="002A1D04" w:rsidP="004E4274">
      <w:pPr>
        <w:pStyle w:val="ConsPlusTitle"/>
        <w:rPr>
          <w:b w:val="0"/>
          <w:sz w:val="28"/>
          <w:szCs w:val="28"/>
        </w:rPr>
      </w:pPr>
    </w:p>
    <w:p w:rsidR="004E4274" w:rsidRPr="00817441" w:rsidRDefault="004E4274" w:rsidP="004E4274">
      <w:pPr>
        <w:pStyle w:val="ConsPlusTitle"/>
        <w:rPr>
          <w:b w:val="0"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1"/>
      </w:tblGrid>
      <w:tr w:rsidR="003331DF" w:rsidTr="002A1D04">
        <w:tc>
          <w:tcPr>
            <w:tcW w:w="5807" w:type="dxa"/>
          </w:tcPr>
          <w:p w:rsidR="003331DF" w:rsidRDefault="003331DF" w:rsidP="007A7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граждан, замещающих муниципальную должность 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Константиновского района 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и ее органах, руководителей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членов их семей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</w:t>
            </w: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,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331DF" w:rsidRDefault="003331DF" w:rsidP="007A7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1DF" w:rsidRDefault="003331DF" w:rsidP="007A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D04" w:rsidRDefault="002A1D04" w:rsidP="007A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DF" w:rsidRDefault="003331DF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8</w:t>
        </w:r>
      </w:hyperlink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8.1</w:t>
        </w:r>
      </w:hyperlink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25.12.2008 N 273-ФЗ "О противодействии коррупции" (ред. </w:t>
      </w:r>
      <w:hyperlink r:id="rId8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28.12.2013</w:t>
        </w:r>
      </w:hyperlink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hyperlink r:id="rId9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08.07.2013 N 613 "Вопросы противодействия коррупции" (ред. </w:t>
      </w:r>
      <w:hyperlink r:id="rId10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03.12.2013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</w:p>
    <w:p w:rsidR="003331DF" w:rsidRDefault="003331DF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1DF" w:rsidRDefault="003331DF" w:rsidP="007A7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1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1D04" w:rsidRPr="003331DF" w:rsidRDefault="002A1D04" w:rsidP="007A7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1DF" w:rsidRPr="003331DF" w:rsidRDefault="003331DF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граждан, замещающих муниципальную должность в Администрации</w:t>
      </w:r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должности муниципальной службы в Администрации </w:t>
      </w:r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Константиновского района 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органах, руководителей муниципальных учреждений</w:t>
      </w:r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членов их семей на </w:t>
      </w:r>
      <w:hyperlink r:id="rId11" w:history="1"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предоставления этих сведений средствам массовой информации для </w:t>
      </w:r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опубликования согласно </w:t>
      </w:r>
      <w:hyperlink w:anchor="sub_1000" w:history="1">
        <w:r w:rsidR="00531C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риложению</w:t>
        </w:r>
      </w:hyperlink>
      <w:r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331DF" w:rsidRPr="003331DF" w:rsidRDefault="00531C61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331DF"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12" w:history="1">
        <w:r w:rsidR="003331DF" w:rsidRPr="003331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3331DF"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31DF" w:rsidRDefault="001A55DD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331DF"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настоящего постановления</w:t>
      </w:r>
      <w:r w:rsidR="00531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оставляю за собой</w:t>
      </w:r>
      <w:r w:rsidR="003331DF" w:rsidRPr="0033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1D04" w:rsidRDefault="002A1D04" w:rsidP="007A7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1D04" w:rsidRPr="003331DF" w:rsidRDefault="002A1D04" w:rsidP="00AB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B0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В.Е.Калмыков</w:t>
      </w:r>
      <w:proofErr w:type="spellEnd"/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</w:t>
      </w:r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делами -</w:t>
      </w:r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06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Е.Н.Кузменькова</w:t>
      </w:r>
      <w:proofErr w:type="spellEnd"/>
    </w:p>
    <w:p w:rsidR="00B06022" w:rsidRPr="00B06022" w:rsidRDefault="00B06022" w:rsidP="00B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1DF" w:rsidRDefault="003331DF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D5" w:rsidRDefault="00EF75D5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50F" w:rsidRDefault="00AB750F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50F" w:rsidRDefault="00AB750F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50F" w:rsidRDefault="00AB750F" w:rsidP="007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4671"/>
      </w:tblGrid>
      <w:tr w:rsidR="00EF75D5" w:rsidTr="00BB59B4">
        <w:tc>
          <w:tcPr>
            <w:tcW w:w="3114" w:type="dxa"/>
          </w:tcPr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F75D5" w:rsidRDefault="00EF75D5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  <w:p w:rsidR="00EF75D5" w:rsidRDefault="00AB750F" w:rsidP="00EF7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29.04.2015№ 99</w:t>
            </w:r>
          </w:p>
        </w:tc>
      </w:tr>
    </w:tbl>
    <w:p w:rsidR="00EF75D5" w:rsidRDefault="00EF75D5" w:rsidP="00EF7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3C1" w:rsidRDefault="00A323C1" w:rsidP="0026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размещения сведений о доходах, расходах, об имуществе и обязательствах имущественного характера граждан, замещающих муниципальную должность в Администрации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Константиновского района 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ее органах, руководителей муниципальных учреждений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а также членов их семей на официальном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Константиновского района </w:t>
      </w: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предоставления этих сведений средствам массовой информации 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0D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опубликования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</w:t>
      </w:r>
      <w:r w:rsidR="00D1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отдела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="00863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размещению </w:t>
      </w:r>
      <w:r w:rsidR="00863BD4" w:rsidRPr="00260D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граждан, замещающих должности муниципальной службы в Администрации </w:t>
      </w:r>
      <w:r w:rsidR="00863BD4" w:rsidRPr="00863B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Константиновского района </w:t>
      </w:r>
      <w:r w:rsidR="00863BD4" w:rsidRPr="00260D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ее органах, руководителей муниципальных учреждений</w:t>
      </w:r>
      <w:r w:rsidR="00863BD4" w:rsidRPr="00863B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Константиновского района</w:t>
      </w:r>
      <w:r w:rsidR="00863BD4" w:rsidRPr="00260D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 также членов их семей 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3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863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Константиновского района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1F6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официальный</w:t>
      </w:r>
      <w:r w:rsidR="001F6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предоставлению средствам массовой информации для опубликования в связи с их запросами:</w:t>
      </w:r>
    </w:p>
    <w:p w:rsidR="00260D4C" w:rsidRPr="00260D4C" w:rsidRDefault="00260D4C" w:rsidP="00274D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1"/>
      <w:bookmarkEnd w:id="4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сведений о доходах, расходах, об имуществе и обязательствах имущественного характера, представленных лицами, замещающими</w:t>
      </w:r>
      <w:bookmarkEnd w:id="5"/>
      <w:r w:rsidR="00274D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должности муниципальной службы в Администрации </w:t>
      </w:r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Константиновского района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органах, включенные в утверждаемые правовыми актами Администрации </w:t>
      </w:r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Константиновского района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перечни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2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сведений о доходах, об имуществе </w:t>
      </w:r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обязательствах имущественного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характера представленных лицами, замещающими должности руководителей муниципальных учреждений</w:t>
      </w:r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"/>
      <w:bookmarkEnd w:id="6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Размещению на </w:t>
      </w:r>
      <w:hyperlink r:id="rId13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Константиновского района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предоставлению средствам массовой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информации подлежат сведения о доходах, расходах, об имуществе и обязательствах имущественного характера самих лиц,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а также их супруги (супруга) и несовершеннолетних детей.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3"/>
      <w:bookmarkEnd w:id="7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 </w:t>
      </w:r>
      <w:hyperlink r:id="rId14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предоставляются для опубликования: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31"/>
      <w:bookmarkEnd w:id="8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указанным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32"/>
      <w:bookmarkEnd w:id="9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лицам, указанным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супруге (супругу) и несовершеннолетним детям;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33"/>
      <w:bookmarkEnd w:id="10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декларированный годовой доход лиц,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супруги (супруга) и несовершеннолетних детей;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34"/>
      <w:bookmarkEnd w:id="11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sub_11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1 пункта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 их супруги (супруга) за три последних года, предшествующих совершению сделки.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4"/>
      <w:bookmarkEnd w:id="12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В размещаемых на </w:t>
      </w:r>
      <w:hyperlink r:id="rId15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41"/>
      <w:bookmarkEnd w:id="13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sub_103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Порядка) о доходах лиц,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супруги (супруга) и несовершеннолетних детей, об имуществе, принадлежащем на праве собственности данным лицам, и об их обязательствах имущественного характера;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42"/>
      <w:bookmarkEnd w:id="14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лиц,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43"/>
      <w:bookmarkEnd w:id="15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супруги (супруга), несовершеннолетних детей и иных членов семьи;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44"/>
      <w:bookmarkEnd w:id="16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их супруге (супругу), несовершеннолетним детям и иным членам семьи на праве собственности или находящихся в их пользовании;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45"/>
      <w:bookmarkEnd w:id="17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5"/>
      <w:bookmarkEnd w:id="18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Сведения о доходах, расходах, об имуществе и обязательствах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 за весь период замещения должностей, указанных в </w:t>
      </w:r>
      <w:hyperlink w:anchor="sub_101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находятся на </w:t>
      </w:r>
      <w:hyperlink r:id="rId16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2860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6"/>
      <w:bookmarkEnd w:id="19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Размещение на </w:t>
      </w:r>
      <w:hyperlink r:id="rId17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3D7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sub_103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61"/>
      <w:bookmarkEnd w:id="20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представленных лицами, замещающими должности муниципальной службы в аппарате Администрации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руководителей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подведомственных муниципальных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Администрации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руководителей муниципальных учреждений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представителем нанимателя (работодателем) для которых является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обеспечивается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общим отделом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62"/>
      <w:bookmarkEnd w:id="21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представленных лицами, замещающих должности муниципальной службы в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 муниципальных органах Администрации 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работодателями которых являются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подведомственные муниципальные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органы, обеспечивается </w:t>
      </w:r>
      <w:r w:rsidR="008A01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общим отделом 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C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 района</w:t>
      </w:r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6DDC" w:rsidRPr="00260D4C" w:rsidRDefault="00006DD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Муниципальные органы Администрации Константиновского района напра</w:t>
      </w:r>
      <w:r w:rsidR="00BD4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вляют в течение 5-ти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в общий отдел Администрации Константиновского района сведения, указанные в пункте 3 настоящего Порядка, в отношении работников </w:t>
      </w:r>
      <w:r w:rsidR="00BD4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органа Администрации Константиновского района и руководителей подведомственных муниципальных учреждений Константиновского района, с целью размещения их в установленном пунктом 5 настоящего Порядка сроки на официальном сайте Администрации Константиновского района.</w:t>
      </w:r>
    </w:p>
    <w:p w:rsidR="00260D4C" w:rsidRPr="00260D4C" w:rsidRDefault="00FF08CD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7"/>
      <w:bookmarkEnd w:id="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Ответственным за обеспечение технической возможности размещения на </w:t>
      </w:r>
      <w:hyperlink r:id="rId18" w:history="1">
        <w:r w:rsidR="00260D4C"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="00A83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сведений, указанных в </w:t>
      </w:r>
      <w:hyperlink w:anchor="sub_103" w:history="1">
        <w:r w:rsidR="00260D4C"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является </w:t>
      </w:r>
      <w:r w:rsidR="00A83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Администрации</w:t>
      </w:r>
      <w:r w:rsidR="00A83B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0D4C" w:rsidRPr="00260D4C" w:rsidRDefault="00FF08CD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8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61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Работники общего отдела 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461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Константиновского района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81"/>
      <w:bookmarkEnd w:id="24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260D4C" w:rsidRP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82"/>
      <w:bookmarkEnd w:id="25"/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sub_103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</w:t>
      </w:r>
      <w:hyperlink r:id="rId19" w:history="1"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  <w:r w:rsidR="00EB10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сайт</w:t>
        </w:r>
        <w:r w:rsidRPr="00260D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60D4C" w:rsidRPr="00260D4C" w:rsidRDefault="00FF08CD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9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B5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Работники общего отдела Администрации Константиновского района </w:t>
      </w:r>
      <w:r w:rsidR="00260D4C" w:rsidRPr="00260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27"/>
    <w:p w:rsidR="00260D4C" w:rsidRDefault="00260D4C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B6D" w:rsidRDefault="002A7B6D" w:rsidP="00260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B6D" w:rsidRDefault="002A7B6D" w:rsidP="0050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0145" w:rsidRDefault="00500145" w:rsidP="00500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19A" w:rsidRDefault="0081419A" w:rsidP="002A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19A" w:rsidSect="002A1D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15"/>
    <w:rsid w:val="00006DDC"/>
    <w:rsid w:val="00053928"/>
    <w:rsid w:val="000D33B5"/>
    <w:rsid w:val="001A55DD"/>
    <w:rsid w:val="001F6A14"/>
    <w:rsid w:val="00226015"/>
    <w:rsid w:val="00260D4C"/>
    <w:rsid w:val="00274D1A"/>
    <w:rsid w:val="002860C3"/>
    <w:rsid w:val="002930FA"/>
    <w:rsid w:val="002A1D04"/>
    <w:rsid w:val="002A7B6D"/>
    <w:rsid w:val="002C15E3"/>
    <w:rsid w:val="003331DF"/>
    <w:rsid w:val="00366B32"/>
    <w:rsid w:val="003A1111"/>
    <w:rsid w:val="003D7A18"/>
    <w:rsid w:val="003F2F6F"/>
    <w:rsid w:val="00431BC0"/>
    <w:rsid w:val="00461A2D"/>
    <w:rsid w:val="004E4274"/>
    <w:rsid w:val="00500145"/>
    <w:rsid w:val="00503941"/>
    <w:rsid w:val="00531C61"/>
    <w:rsid w:val="005859F6"/>
    <w:rsid w:val="006B6217"/>
    <w:rsid w:val="007A7876"/>
    <w:rsid w:val="0081419A"/>
    <w:rsid w:val="00817441"/>
    <w:rsid w:val="00863BD4"/>
    <w:rsid w:val="008A012B"/>
    <w:rsid w:val="008B5496"/>
    <w:rsid w:val="008B5CD1"/>
    <w:rsid w:val="008F5C5B"/>
    <w:rsid w:val="008F5CB8"/>
    <w:rsid w:val="00935FB7"/>
    <w:rsid w:val="00944F16"/>
    <w:rsid w:val="00A323C1"/>
    <w:rsid w:val="00A362DC"/>
    <w:rsid w:val="00A83B27"/>
    <w:rsid w:val="00AB750F"/>
    <w:rsid w:val="00B06022"/>
    <w:rsid w:val="00B6281E"/>
    <w:rsid w:val="00BB2147"/>
    <w:rsid w:val="00BB59B4"/>
    <w:rsid w:val="00BD4DAB"/>
    <w:rsid w:val="00BF7FCA"/>
    <w:rsid w:val="00C75CE1"/>
    <w:rsid w:val="00D13CD9"/>
    <w:rsid w:val="00DA1423"/>
    <w:rsid w:val="00DE0F68"/>
    <w:rsid w:val="00E226A7"/>
    <w:rsid w:val="00EB1017"/>
    <w:rsid w:val="00EF75D5"/>
    <w:rsid w:val="00F6072D"/>
    <w:rsid w:val="00F711CF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3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E1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2A7B6D"/>
    <w:pPr>
      <w:suppressAutoHyphens/>
      <w:spacing w:after="0" w:line="240" w:lineRule="auto"/>
      <w:ind w:right="430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A7B6D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3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E1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2A7B6D"/>
    <w:pPr>
      <w:suppressAutoHyphens/>
      <w:spacing w:after="0" w:line="240" w:lineRule="auto"/>
      <w:ind w:right="430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A7B6D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32.32" TargetMode="External"/><Relationship Id="rId13" Type="http://schemas.openxmlformats.org/officeDocument/2006/relationships/hyperlink" Target="garantF1://9915512.10" TargetMode="External"/><Relationship Id="rId18" Type="http://schemas.openxmlformats.org/officeDocument/2006/relationships/hyperlink" Target="garantF1://9915512.1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64203.8104" TargetMode="External"/><Relationship Id="rId12" Type="http://schemas.openxmlformats.org/officeDocument/2006/relationships/hyperlink" Target="garantF1://19515548.0" TargetMode="External"/><Relationship Id="rId17" Type="http://schemas.openxmlformats.org/officeDocument/2006/relationships/hyperlink" Target="garantF1://9915512.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915512.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806" TargetMode="External"/><Relationship Id="rId11" Type="http://schemas.openxmlformats.org/officeDocument/2006/relationships/hyperlink" Target="garantF1://9915512.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915512.10" TargetMode="External"/><Relationship Id="rId10" Type="http://schemas.openxmlformats.org/officeDocument/2006/relationships/hyperlink" Target="garantF1://70423542.1114" TargetMode="External"/><Relationship Id="rId19" Type="http://schemas.openxmlformats.org/officeDocument/2006/relationships/hyperlink" Target="garantF1://9915512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9915512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</dc:creator>
  <cp:lastModifiedBy>Алексей Арешев</cp:lastModifiedBy>
  <cp:revision>2</cp:revision>
  <cp:lastPrinted>2015-04-29T12:53:00Z</cp:lastPrinted>
  <dcterms:created xsi:type="dcterms:W3CDTF">2016-02-17T11:27:00Z</dcterms:created>
  <dcterms:modified xsi:type="dcterms:W3CDTF">2016-02-17T11:27:00Z</dcterms:modified>
</cp:coreProperties>
</file>